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48" w:rsidRDefault="00400D5D">
      <w:pPr>
        <w:ind w:left="0" w:hanging="2"/>
        <w:jc w:val="center"/>
        <w:rPr>
          <w:u w:val="single"/>
        </w:rPr>
      </w:pPr>
      <w:r>
        <w:rPr>
          <w:b/>
          <w:u w:val="single"/>
        </w:rPr>
        <w:t xml:space="preserve">ANEXO CONVENIO APERTURA DE CUENTA </w:t>
      </w:r>
      <w:r w:rsidR="000E3E52">
        <w:rPr>
          <w:b/>
          <w:u w:val="single"/>
        </w:rPr>
        <w:t xml:space="preserve">ESPECIAL DE LIQUIDACION (CEL) </w:t>
      </w:r>
      <w:r w:rsidR="000E3E52" w:rsidRPr="00A42958">
        <w:rPr>
          <w:b/>
          <w:sz w:val="20"/>
          <w:szCs w:val="20"/>
          <w:u w:val="single"/>
        </w:rPr>
        <w:t>(1</w:t>
      </w:r>
      <w:r w:rsidRPr="00A42958">
        <w:rPr>
          <w:b/>
          <w:sz w:val="20"/>
          <w:szCs w:val="20"/>
          <w:u w:val="single"/>
        </w:rPr>
        <w:t>)</w:t>
      </w:r>
      <w:r w:rsidRPr="000E3E52">
        <w:rPr>
          <w:b/>
          <w:sz w:val="20"/>
          <w:szCs w:val="20"/>
          <w:u w:val="single"/>
        </w:rPr>
        <w:t xml:space="preserve"> (versión 02)</w:t>
      </w:r>
    </w:p>
    <w:p w:rsidR="00424648" w:rsidRDefault="00400D5D">
      <w:pPr>
        <w:ind w:left="0" w:hanging="2"/>
        <w:jc w:val="center"/>
        <w:rPr>
          <w:u w:val="single"/>
        </w:rPr>
      </w:pPr>
      <w:r>
        <w:rPr>
          <w:b/>
          <w:u w:val="single"/>
        </w:rPr>
        <w:t>Instrucción permanente para la liquidación en especie de la  operatoria de valores negociables y y/o cuenta de acreditación de fondos.</w:t>
      </w:r>
    </w:p>
    <w:p w:rsidR="00424648" w:rsidRDefault="00424648">
      <w:pPr>
        <w:ind w:left="0" w:hanging="2"/>
        <w:jc w:val="both"/>
        <w:rPr>
          <w:u w:val="single"/>
        </w:rPr>
      </w:pPr>
    </w:p>
    <w:p w:rsidR="00424648" w:rsidRDefault="00400D5D">
      <w:pPr>
        <w:ind w:left="0" w:hanging="2"/>
        <w:jc w:val="both"/>
      </w:pPr>
      <w:r>
        <w:t>…</w:t>
      </w:r>
      <w:bookmarkStart w:id="0" w:name="bookmark=id.gjdgxs" w:colFirst="0" w:colLast="0"/>
      <w:bookmarkEnd w:id="0"/>
      <w:r>
        <w:t>     …………………......... (Titular de la CEL o Comitente) y …</w:t>
      </w:r>
      <w:bookmarkStart w:id="1" w:name="bookmark=id.30j0zll" w:colFirst="0" w:colLast="0"/>
      <w:bookmarkEnd w:id="1"/>
      <w:r>
        <w:t>     …………………… (ALyC) acuerdan suscribir el presente ANEXO al CONVENIO APERTURA DE CUENTA ESPECIAL DE LIQUIDACION (el Convenio) con las facultades que se detallan a continuación:</w:t>
      </w:r>
    </w:p>
    <w:p w:rsidR="00424648" w:rsidRDefault="00400D5D">
      <w:pPr>
        <w:ind w:left="0" w:hanging="2"/>
        <w:jc w:val="both"/>
      </w:pPr>
      <w:r>
        <w:t xml:space="preserve">1.- El Titular de  CEL realizará directamente ante la Cámara Compensadora la liquidación en especie de su operatoria de  valores negociables.  Por lo tanto, las transferencias de valores negociables correspondientes a dicha operatoria se realizarán, según corresponda, desde y hacia la Cuenta Depositante/Subcuenta Comitente de Caja de Valores de titularidad del Comitente indicada en el punto 1 del Convenio. </w:t>
      </w:r>
    </w:p>
    <w:p w:rsidR="00424648" w:rsidRDefault="00400D5D">
      <w:pPr>
        <w:ind w:left="0" w:hanging="2"/>
        <w:jc w:val="both"/>
      </w:pPr>
      <w:r>
        <w:t>2. El Titular de la CEL y el ALyC otorgan autorización para que los movimientos de fondos correspondientes al saldo acreedor de la cuenta de compensación y liquidación individual del Titular de la CEL, se efectúen, por instrucción del ALyC a la Cámara Compensadora, a la siguiente cuenta bancaria de titularidad del Comitente:</w:t>
      </w:r>
    </w:p>
    <w:p w:rsidR="00424648" w:rsidRDefault="00400D5D">
      <w:pPr>
        <w:ind w:left="0" w:hanging="2"/>
        <w:jc w:val="both"/>
      </w:pPr>
      <w:r>
        <w:t xml:space="preserve">Entidad: </w:t>
      </w:r>
      <w:bookmarkStart w:id="2" w:name="bookmark=id.1fob9te" w:colFirst="0" w:colLast="0"/>
      <w:bookmarkEnd w:id="2"/>
      <w:r>
        <w:t>     </w:t>
      </w:r>
    </w:p>
    <w:p w:rsidR="00424648" w:rsidRDefault="00400D5D">
      <w:pPr>
        <w:ind w:left="0" w:hanging="2"/>
        <w:jc w:val="both"/>
      </w:pPr>
      <w:r>
        <w:t xml:space="preserve">Cuenta Nro.: </w:t>
      </w:r>
      <w:bookmarkStart w:id="3" w:name="bookmark=id.3znysh7" w:colFirst="0" w:colLast="0"/>
      <w:bookmarkEnd w:id="3"/>
      <w:r>
        <w:t>     </w:t>
      </w:r>
    </w:p>
    <w:p w:rsidR="00424648" w:rsidRDefault="00400D5D">
      <w:pPr>
        <w:ind w:left="0" w:hanging="2"/>
        <w:jc w:val="both"/>
      </w:pPr>
      <w:r>
        <w:t xml:space="preserve">CBU: </w:t>
      </w:r>
      <w:bookmarkStart w:id="4" w:name="bookmark=id.2et92p0" w:colFirst="0" w:colLast="0"/>
      <w:bookmarkEnd w:id="4"/>
      <w:r>
        <w:t>     </w:t>
      </w:r>
    </w:p>
    <w:p w:rsidR="00424648" w:rsidRDefault="00400D5D">
      <w:pPr>
        <w:ind w:left="0" w:hanging="2"/>
        <w:jc w:val="both"/>
      </w:pPr>
      <w:r>
        <w:t xml:space="preserve">CUIT: </w:t>
      </w:r>
      <w:bookmarkStart w:id="5" w:name="bookmark=id.tyjcwt" w:colFirst="0" w:colLast="0"/>
      <w:bookmarkEnd w:id="5"/>
      <w:r>
        <w:t>     </w:t>
      </w:r>
    </w:p>
    <w:p w:rsidR="00424648" w:rsidRDefault="00400D5D">
      <w:pPr>
        <w:ind w:left="0" w:hanging="2"/>
        <w:jc w:val="both"/>
      </w:pPr>
      <w:r>
        <w:t xml:space="preserve">Titular: </w:t>
      </w:r>
      <w:bookmarkStart w:id="6" w:name="bookmark=id.3dy6vkm" w:colFirst="0" w:colLast="0"/>
      <w:bookmarkEnd w:id="6"/>
      <w:r>
        <w:t>     </w:t>
      </w:r>
    </w:p>
    <w:p w:rsidR="00424648" w:rsidRDefault="00424648">
      <w:pPr>
        <w:ind w:left="0" w:hanging="2"/>
        <w:jc w:val="both"/>
      </w:pPr>
    </w:p>
    <w:p w:rsidR="00424648" w:rsidRDefault="00400D5D" w:rsidP="007D32A6">
      <w:pPr>
        <w:ind w:left="0" w:hanging="2"/>
        <w:jc w:val="both"/>
      </w:pPr>
      <w:r>
        <w:t>3. La presente instrucción permanente se considerará vigente mientras el Comitente y su ALyC no acuerden lo contrario y lo notifiquen por medio fehaciente a la Cámara Compensadora.</w:t>
      </w:r>
    </w:p>
    <w:p w:rsidR="00424648" w:rsidRDefault="00400D5D" w:rsidP="000E3E52">
      <w:pPr>
        <w:ind w:left="0" w:hanging="2"/>
        <w:jc w:val="both"/>
      </w:pPr>
      <w:r>
        <w:t xml:space="preserve">Lugar y fecha: </w:t>
      </w:r>
      <w:bookmarkStart w:id="7" w:name="bookmark=id.1t3h5sf" w:colFirst="0" w:colLast="0"/>
      <w:bookmarkEnd w:id="7"/>
      <w:r>
        <w:t>     </w:t>
      </w:r>
      <w:bookmarkStart w:id="8" w:name="_GoBack"/>
      <w:bookmarkEnd w:id="8"/>
    </w:p>
    <w:p w:rsidR="00424648" w:rsidRDefault="00424648">
      <w:pPr>
        <w:ind w:left="0" w:hanging="2"/>
        <w:jc w:val="both"/>
      </w:pPr>
    </w:p>
    <w:p w:rsidR="00424648" w:rsidRDefault="00400D5D">
      <w:pPr>
        <w:spacing w:after="0"/>
        <w:ind w:left="0" w:hanging="2"/>
        <w:jc w:val="both"/>
      </w:pPr>
      <w:r>
        <w:t>…………………………..                                                                                                ……………………………..</w:t>
      </w:r>
    </w:p>
    <w:p w:rsidR="00424648" w:rsidRDefault="00400D5D" w:rsidP="000E3E52">
      <w:pPr>
        <w:ind w:left="0" w:hanging="2"/>
        <w:jc w:val="both"/>
      </w:pPr>
      <w:r>
        <w:t>Firma y aclaración ALyC                                                                                Firma y aclaración Comitente</w:t>
      </w:r>
    </w:p>
    <w:p w:rsidR="000E3E52" w:rsidRDefault="000E3E52" w:rsidP="000E3E52">
      <w:pPr>
        <w:ind w:left="0" w:hanging="2"/>
        <w:jc w:val="both"/>
      </w:pPr>
    </w:p>
    <w:p w:rsidR="00424648" w:rsidRPr="000E3E52" w:rsidRDefault="00400D5D" w:rsidP="000E3E52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0"/>
        </w:rPr>
      </w:pPr>
      <w:r w:rsidRPr="000E3E52">
        <w:rPr>
          <w:sz w:val="20"/>
        </w:rPr>
        <w:t>Presentar por triplicado.</w:t>
      </w:r>
    </w:p>
    <w:p w:rsidR="000E3E52" w:rsidRPr="000E3E52" w:rsidRDefault="00953C72" w:rsidP="00953C72">
      <w:pPr>
        <w:pStyle w:val="Prrafodelista"/>
        <w:numPr>
          <w:ilvl w:val="0"/>
          <w:numId w:val="1"/>
        </w:numPr>
        <w:ind w:leftChars="0" w:firstLineChars="0"/>
        <w:jc w:val="both"/>
        <w:rPr>
          <w:sz w:val="20"/>
        </w:rPr>
      </w:pPr>
      <w:r w:rsidRPr="00953C72">
        <w:rPr>
          <w:sz w:val="20"/>
        </w:rPr>
        <w:t xml:space="preserve">Quien/es suscribe/n manifiesta/n su conformidad respecto de la Política de Protección de Datos Personales publicada en </w:t>
      </w:r>
      <w:hyperlink r:id="rId8" w:history="1">
        <w:r w:rsidRPr="00953C72">
          <w:rPr>
            <w:rStyle w:val="Hipervnculo"/>
            <w:sz w:val="20"/>
          </w:rPr>
          <w:t>www.matbarofex.com.ar</w:t>
        </w:r>
      </w:hyperlink>
      <w:r w:rsidRPr="00953C72">
        <w:rPr>
          <w:sz w:val="20"/>
        </w:rPr>
        <w:t xml:space="preserve"> y en </w:t>
      </w:r>
      <w:hyperlink r:id="rId9" w:history="1">
        <w:r w:rsidRPr="00953C72">
          <w:rPr>
            <w:rStyle w:val="Hipervnculo"/>
            <w:sz w:val="20"/>
          </w:rPr>
          <w:t>www.argentinaclearing.com.ar</w:t>
        </w:r>
      </w:hyperlink>
      <w:r w:rsidRPr="00953C72">
        <w:rPr>
          <w:sz w:val="20"/>
        </w:rPr>
        <w:t xml:space="preserve"> y con los derechos y obligaciones allí establecidos.</w:t>
      </w:r>
    </w:p>
    <w:sectPr w:rsidR="000E3E52" w:rsidRPr="000E3E52" w:rsidSect="00A42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25" w:rsidRDefault="00DE332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E3325" w:rsidRDefault="00DE33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58" w:rsidRDefault="00A429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58" w:rsidRPr="00A42958" w:rsidRDefault="00A42958" w:rsidP="00A42958">
    <w:pPr>
      <w:tabs>
        <w:tab w:val="right" w:pos="8478"/>
      </w:tabs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Helvetica Neue" w:eastAsia="Helvetica Neue" w:hAnsi="Helvetica Neue" w:cs="Helvetica Neue"/>
        <w:i/>
        <w:color w:val="6D7C79"/>
        <w:position w:val="0"/>
        <w:sz w:val="16"/>
        <w:szCs w:val="16"/>
        <w:lang w:val="es-ES" w:eastAsia="es-AR"/>
      </w:rPr>
    </w:pPr>
    <w:r w:rsidRPr="00A42958">
      <w:rPr>
        <w:rFonts w:ascii="Helvetica Neue" w:eastAsia="Helvetica Neue" w:hAnsi="Helvetica Neue" w:cs="Helvetica Neue"/>
        <w:i/>
        <w:color w:val="6D7C79"/>
        <w:position w:val="0"/>
        <w:sz w:val="16"/>
        <w:szCs w:val="16"/>
        <w:lang w:val="es-ES" w:eastAsia="es-AR"/>
      </w:rPr>
      <w:t>Matba Rofex S.A. Mercado registrado ante CNV bajo el Nº de Matrícula 13</w:t>
    </w:r>
  </w:p>
  <w:p w:rsidR="00A42958" w:rsidRPr="00A42958" w:rsidRDefault="00A42958" w:rsidP="00A42958">
    <w:pPr>
      <w:tabs>
        <w:tab w:val="right" w:pos="8478"/>
      </w:tabs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Helvetica Neue" w:eastAsia="Helvetica Neue" w:hAnsi="Helvetica Neue" w:cs="Helvetica Neue"/>
        <w:i/>
        <w:color w:val="6D7C79"/>
        <w:position w:val="0"/>
        <w:sz w:val="16"/>
        <w:szCs w:val="16"/>
        <w:lang w:val="es-ES" w:eastAsia="es-AR"/>
      </w:rPr>
    </w:pPr>
    <w:r w:rsidRPr="00A42958">
      <w:rPr>
        <w:rFonts w:ascii="Helvetica Neue" w:eastAsia="Helvetica Neue" w:hAnsi="Helvetica Neue" w:cs="Helvetica Neue"/>
        <w:i/>
        <w:color w:val="6D7C79"/>
        <w:position w:val="0"/>
        <w:sz w:val="16"/>
        <w:szCs w:val="16"/>
        <w:lang w:val="es-ES" w:eastAsia="es-AR"/>
      </w:rPr>
      <w:t>Argentina Clearing y Registro S.A. Cámara Compensadora registrada ante CNV bajo el N° de Matrícula 1018</w:t>
    </w:r>
  </w:p>
  <w:p w:rsidR="00A42958" w:rsidRPr="00A42958" w:rsidRDefault="00A42958" w:rsidP="00A42958">
    <w:pPr>
      <w:tabs>
        <w:tab w:val="right" w:pos="8478"/>
      </w:tabs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Helvetica Neue" w:eastAsia="Helvetica Neue" w:hAnsi="Helvetica Neue" w:cs="Helvetica Neue"/>
        <w:color w:val="6D7C79"/>
        <w:position w:val="0"/>
        <w:sz w:val="16"/>
        <w:szCs w:val="16"/>
        <w:lang w:val="es-ES" w:eastAsia="es-AR"/>
      </w:rPr>
    </w:pPr>
    <w:r w:rsidRPr="00A42958">
      <w:rPr>
        <w:rFonts w:ascii="Helvetica Neue" w:eastAsia="Helvetica Neue" w:hAnsi="Helvetica Neue" w:cs="Helvetica Neue"/>
        <w:b/>
        <w:color w:val="7030A0"/>
        <w:position w:val="0"/>
        <w:sz w:val="16"/>
        <w:szCs w:val="16"/>
        <w:lang w:val="es-ES" w:eastAsia="es-AR"/>
      </w:rPr>
      <w:t>Rosario:</w:t>
    </w:r>
    <w:r w:rsidRPr="00A42958">
      <w:rPr>
        <w:rFonts w:ascii="Helvetica Neue" w:eastAsia="Helvetica Neue" w:hAnsi="Helvetica Neue" w:cs="Helvetica Neue"/>
        <w:color w:val="6D7C79"/>
        <w:position w:val="0"/>
        <w:sz w:val="16"/>
        <w:szCs w:val="16"/>
        <w:lang w:val="es-ES" w:eastAsia="es-AR"/>
      </w:rPr>
      <w:t xml:space="preserve"> Paraguay 777 Piso 15, S2000CVO, Argentina I Tel.: +54 341 5302900</w:t>
    </w:r>
  </w:p>
  <w:p w:rsidR="00A42958" w:rsidRPr="00A42958" w:rsidRDefault="00A42958" w:rsidP="00A42958">
    <w:pPr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Helvetica Neue" w:eastAsia="Helvetica Neue" w:hAnsi="Helvetica Neue" w:cs="Helvetica Neue"/>
        <w:color w:val="6D7C79"/>
        <w:position w:val="0"/>
        <w:sz w:val="16"/>
        <w:szCs w:val="16"/>
        <w:lang w:val="es-ES" w:eastAsia="es-AR"/>
      </w:rPr>
    </w:pPr>
    <w:r w:rsidRPr="00A42958">
      <w:rPr>
        <w:rFonts w:ascii="Helvetica Neue" w:eastAsia="Helvetica Neue" w:hAnsi="Helvetica Neue" w:cs="Helvetica Neue"/>
        <w:b/>
        <w:color w:val="7030A0"/>
        <w:position w:val="0"/>
        <w:sz w:val="16"/>
        <w:szCs w:val="16"/>
        <w:lang w:val="es-ES" w:eastAsia="es-AR"/>
      </w:rPr>
      <w:t>Buenos Aires:</w:t>
    </w:r>
    <w:r w:rsidRPr="00A42958">
      <w:rPr>
        <w:rFonts w:ascii="Helvetica Neue" w:eastAsia="Helvetica Neue" w:hAnsi="Helvetica Neue" w:cs="Helvetica Neue"/>
        <w:color w:val="7030A0"/>
        <w:position w:val="0"/>
        <w:sz w:val="16"/>
        <w:szCs w:val="16"/>
        <w:lang w:val="es-ES" w:eastAsia="es-AR"/>
      </w:rPr>
      <w:t xml:space="preserve"> </w:t>
    </w:r>
    <w:r w:rsidRPr="00A42958">
      <w:rPr>
        <w:rFonts w:ascii="Helvetica Neue" w:eastAsia="Helvetica Neue" w:hAnsi="Helvetica Neue" w:cs="Helvetica Neue"/>
        <w:color w:val="6D7C79"/>
        <w:position w:val="0"/>
        <w:sz w:val="16"/>
        <w:szCs w:val="16"/>
        <w:lang w:val="es-ES" w:eastAsia="es-AR"/>
      </w:rPr>
      <w:t xml:space="preserve">Bouchard 454 Piso 5, C1106ABF, Argentina I Tel.: +54 11 43123180 </w:t>
    </w:r>
  </w:p>
  <w:p w:rsidR="00A42958" w:rsidRPr="00A42958" w:rsidRDefault="00DE3325" w:rsidP="00A42958">
    <w:pPr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Helvetica Neue" w:eastAsia="Helvetica Neue" w:hAnsi="Helvetica Neue" w:cs="Helvetica Neue"/>
        <w:color w:val="6D7C79"/>
        <w:position w:val="0"/>
        <w:sz w:val="16"/>
        <w:szCs w:val="16"/>
        <w:lang w:val="es-ES" w:eastAsia="es-AR"/>
      </w:rPr>
    </w:pPr>
    <w:hyperlink r:id="rId1" w:history="1">
      <w:r w:rsidR="00A42958" w:rsidRPr="00A42958">
        <w:rPr>
          <w:rFonts w:ascii="Helvetica Neue" w:eastAsia="Helvetica Neue" w:hAnsi="Helvetica Neue" w:cs="Helvetica Neue"/>
          <w:color w:val="0000FF" w:themeColor="hyperlink"/>
          <w:position w:val="0"/>
          <w:sz w:val="16"/>
          <w:szCs w:val="16"/>
          <w:u w:val="single"/>
          <w:lang w:val="es-ES" w:eastAsia="es-AR"/>
        </w:rPr>
        <w:t>www.matbarofex.com.ar</w:t>
      </w:r>
    </w:hyperlink>
  </w:p>
  <w:p w:rsidR="00424648" w:rsidRDefault="00DE3325" w:rsidP="00A42958">
    <w:pPr>
      <w:suppressAutoHyphens w:val="0"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i/>
        <w:color w:val="2B3E5E"/>
        <w:sz w:val="14"/>
        <w:szCs w:val="14"/>
      </w:rPr>
    </w:pPr>
    <w:hyperlink r:id="rId2" w:history="1">
      <w:r w:rsidR="00A42958" w:rsidRPr="00A42958">
        <w:rPr>
          <w:rFonts w:ascii="Helvetica Neue" w:eastAsia="Helvetica Neue" w:hAnsi="Helvetica Neue" w:cs="Helvetica Neue"/>
          <w:color w:val="0000FF" w:themeColor="hyperlink"/>
          <w:position w:val="0"/>
          <w:sz w:val="16"/>
          <w:szCs w:val="16"/>
          <w:u w:val="single"/>
          <w:lang w:val="es-ES" w:eastAsia="es-AR"/>
        </w:rPr>
        <w:t>www.argentinaclearing.com.ar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58" w:rsidRDefault="00A429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25" w:rsidRDefault="00DE33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E3325" w:rsidRDefault="00DE332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58" w:rsidRDefault="00A429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48" w:rsidRDefault="00A42958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36AB5E9" wp14:editId="2FD16138">
          <wp:simplePos x="0" y="0"/>
          <wp:positionH relativeFrom="column">
            <wp:posOffset>3213100</wp:posOffset>
          </wp:positionH>
          <wp:positionV relativeFrom="paragraph">
            <wp:posOffset>-407035</wp:posOffset>
          </wp:positionV>
          <wp:extent cx="3240405" cy="831850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56968"/>
                  <a:stretch>
                    <a:fillRect/>
                  </a:stretch>
                </pic:blipFill>
                <pic:spPr>
                  <a:xfrm>
                    <a:off x="0" y="0"/>
                    <a:ext cx="324040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 wp14:anchorId="2718D9F6" wp14:editId="7F6E768C">
          <wp:extent cx="2425096" cy="425752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96" cy="425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58" w:rsidRDefault="00A429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CA7"/>
    <w:multiLevelType w:val="hybridMultilevel"/>
    <w:tmpl w:val="11D0964A"/>
    <w:lvl w:ilvl="0" w:tplc="1A06AC12">
      <w:start w:val="1"/>
      <w:numFmt w:val="decimal"/>
      <w:lvlText w:val="(%1)"/>
      <w:lvlJc w:val="left"/>
      <w:pPr>
        <w:ind w:left="358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8"/>
    <w:rsid w:val="000E3E52"/>
    <w:rsid w:val="00400D5D"/>
    <w:rsid w:val="00424648"/>
    <w:rsid w:val="00460E79"/>
    <w:rsid w:val="007D32A6"/>
    <w:rsid w:val="00953C72"/>
    <w:rsid w:val="00A42958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7F9A0-CF09-418A-8D23-C145F89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rPr>
      <w:rFonts w:ascii="Arial" w:eastAsia="Times New Roman" w:hAnsi="Arial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E3E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tbarofex.com.ar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argentinaclearing.com.ar%2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argentinaclearing.com.ar" TargetMode="External"/><Relationship Id="rId1" Type="http://schemas.openxmlformats.org/officeDocument/2006/relationships/hyperlink" Target="http://www.matbarofex.com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sjksB/I8Mit6UDG8qYFVsMC/w==">AMUW2mU/h7VJUzvBgoEkljD9FvOx/DgluQTIvIhTqjzrw7cO+S138c6qEVqi7OcyGzaGuHMY5U0UcP3d6S/MamZmnV/a7GiESH1SE2dbH4eL7sIFIaB7NI0/GO261lNJKwu51HlNL46NGtrUcpbM/+46eFqJW6OK25zvcsBZ2UDBnR/bvSRLOChY3hf95BFu41qqxfcq+t9D2rcBU9uJ/ioqUCMd56GSYzVNcAl+ulysOoYNldStyT4=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Maneiro</dc:creator>
  <cp:lastModifiedBy>Andres Mainetti</cp:lastModifiedBy>
  <cp:revision>5</cp:revision>
  <dcterms:created xsi:type="dcterms:W3CDTF">2018-10-01T14:22:00Z</dcterms:created>
  <dcterms:modified xsi:type="dcterms:W3CDTF">2021-06-01T19:33:00Z</dcterms:modified>
</cp:coreProperties>
</file>