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Solicitud Registro de operaciones por IRCF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640"/>
        </w:tabs>
        <w:ind w:right="148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640"/>
        </w:tabs>
        <w:ind w:right="148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Lugar y Fecha………………………………..…………….</w:t>
      </w:r>
    </w:p>
    <w:p w:rsidR="00000000" w:rsidDel="00000000" w:rsidP="00000000" w:rsidRDefault="00000000" w:rsidRPr="00000000" w14:paraId="00000006">
      <w:pPr>
        <w:tabs>
          <w:tab w:val="left" w:pos="8640"/>
        </w:tabs>
        <w:ind w:right="1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640"/>
        </w:tabs>
        <w:ind w:right="1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Argentina Clearing y Registro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640"/>
        </w:tabs>
        <w:ind w:right="1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Paraguay 777, Piso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640"/>
        </w:tabs>
        <w:ind w:right="148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640"/>
        </w:tabs>
        <w:ind w:right="148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640"/>
        </w:tabs>
        <w:ind w:right="148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Por medio de la presente y de acuerdo con el Aviso N° 508 de Matba Rofex y el Aviso N° 4 de Argentina Clearing y Registro S.A. correspondientes a Intercambio de Riesgo Crédito por Futuros, solicitamos registrar los siguientes contratos de futuros:</w:t>
      </w:r>
    </w:p>
    <w:tbl>
      <w:tblPr>
        <w:tblStyle w:val="Table1"/>
        <w:tblW w:w="88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45"/>
        <w:gridCol w:w="1620"/>
        <w:gridCol w:w="1800"/>
        <w:gridCol w:w="1875"/>
        <w:gridCol w:w="2025"/>
        <w:tblGridChange w:id="0">
          <w:tblGrid>
            <w:gridCol w:w="1545"/>
            <w:gridCol w:w="1620"/>
            <w:gridCol w:w="1800"/>
            <w:gridCol w:w="1875"/>
            <w:gridCol w:w="2025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8640"/>
              </w:tabs>
              <w:ind w:right="148"/>
              <w:jc w:val="center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POSICIÓN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8640"/>
              </w:tabs>
              <w:ind w:right="148"/>
              <w:jc w:val="center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8640"/>
              </w:tabs>
              <w:ind w:right="148"/>
              <w:jc w:val="center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PRECIO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8640"/>
              </w:tabs>
              <w:ind w:right="148"/>
              <w:jc w:val="center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COMPRADOR FUTUROS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8640"/>
              </w:tabs>
              <w:ind w:right="148"/>
              <w:jc w:val="center"/>
              <w:rPr>
                <w:rFonts w:ascii="Calibri" w:cs="Calibri" w:eastAsia="Calibri" w:hAnsi="Calibri"/>
                <w:b w:val="0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VENDEDOR FUTUROS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8640"/>
              </w:tabs>
              <w:ind w:right="148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8640"/>
        </w:tabs>
        <w:ind w:right="148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Origen operaciones bilaterales (OTC) (*): …………………………………………………………………….</w:t>
      </w:r>
    </w:p>
    <w:p w:rsidR="00000000" w:rsidDel="00000000" w:rsidP="00000000" w:rsidRDefault="00000000" w:rsidRPr="00000000" w14:paraId="0000001C">
      <w:pPr>
        <w:tabs>
          <w:tab w:val="left" w:pos="8640"/>
        </w:tabs>
        <w:ind w:right="14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(*) Se deberá adjuntar a la presente la documentación que acredite la existencia de la operación bilateral y el instrumento donde las partes manifiestan su voluntad de registrar el IRCF, las condiciones del mismo y la voluntad irrevocable de cancelar las operaciones bilaterales, la cual surtirá efectos a partir de su aceptación por Argentina Clearing y Registro S.A.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tabs>
          <w:tab w:val="left" w:pos="8640"/>
        </w:tabs>
        <w:ind w:right="148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Antigüedad promedio de las operaciones(**):……………………………………………………………….</w:t>
      </w:r>
    </w:p>
    <w:p w:rsidR="00000000" w:rsidDel="00000000" w:rsidP="00000000" w:rsidRDefault="00000000" w:rsidRPr="00000000" w14:paraId="0000001E">
      <w:pPr>
        <w:tabs>
          <w:tab w:val="left" w:pos="8460"/>
        </w:tabs>
        <w:ind w:right="14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(**) A los efectos de su cálculo, deberá calcularse el promedio ponderado de la antigüedad de las operaciones multiplicando el monto absoluto de cada operación por su antigüedad, sumando estos productos y dividiendo dicho resultado por la suma de los montos absolutos negociados.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640"/>
        </w:tabs>
        <w:ind w:right="14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640"/>
        </w:tabs>
        <w:ind w:right="14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Acordamos que las operaciones bilaterales relacionadas con la presente quedarán sin efecto a partir de la aceptación por parte de Argentina Clearing y Registro S.A. de la presente solicitud.</w:t>
      </w:r>
    </w:p>
    <w:p w:rsidR="00000000" w:rsidDel="00000000" w:rsidP="00000000" w:rsidRDefault="00000000" w:rsidRPr="00000000" w14:paraId="00000021">
      <w:pPr>
        <w:tabs>
          <w:tab w:val="left" w:pos="8640"/>
        </w:tabs>
        <w:ind w:right="14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640"/>
        </w:tabs>
        <w:ind w:right="14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-------------------------------------                                                                           ---------------------------------------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Firma   ALyC 1</w:t>
        <w:tab/>
        <w:tab/>
        <w:t xml:space="preserve">                                                                             Firma ALyC 2</w:t>
      </w:r>
    </w:p>
    <w:tbl>
      <w:tblPr>
        <w:tblStyle w:val="Table2"/>
        <w:tblW w:w="87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2340"/>
        <w:gridCol w:w="2520"/>
        <w:tblGridChange w:id="0">
          <w:tblGrid>
            <w:gridCol w:w="3888"/>
            <w:gridCol w:w="2340"/>
            <w:gridCol w:w="2520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Reservado para ARGENTINA CLEARING y REGISTRO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Firma apoderado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Autorizado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Rechazado  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Fecha:  …/ …/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8460"/>
        </w:tabs>
        <w:ind w:right="148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DOCUMENTO POR TRIPLICADO</w:t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1134" w:footer="3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478"/>
        <w:tab w:val="right" w:pos="8504"/>
      </w:tabs>
      <w:jc w:val="center"/>
      <w:rPr>
        <w:rFonts w:ascii="Helvetica Neue" w:cs="Helvetica Neue" w:eastAsia="Helvetica Neue" w:hAnsi="Helvetica Neue"/>
        <w:i w:val="0"/>
        <w:color w:val="595959"/>
        <w:sz w:val="16"/>
        <w:szCs w:val="16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595959"/>
        <w:sz w:val="16"/>
        <w:szCs w:val="16"/>
        <w:vertAlign w:val="baseline"/>
        <w:rtl w:val="0"/>
      </w:rPr>
      <w:t xml:space="preserve">Argentina Clearing y Registro S.A. Cámara Compensadora registrada ante CNV bajo el Nro. de Matrícula 1018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478"/>
        <w:tab w:val="right" w:pos="8504"/>
      </w:tabs>
      <w:jc w:val="center"/>
      <w:rPr>
        <w:rFonts w:ascii="Helvetica Neue" w:cs="Helvetica Neue" w:eastAsia="Helvetica Neue" w:hAnsi="Helvetica Neue"/>
        <w:color w:val="595959"/>
        <w:sz w:val="16"/>
        <w:szCs w:val="16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595959"/>
        <w:sz w:val="16"/>
        <w:szCs w:val="16"/>
        <w:vertAlign w:val="baseline"/>
        <w:rtl w:val="0"/>
      </w:rPr>
      <w:t xml:space="preserve">Rosario:</w:t>
    </w:r>
    <w:r w:rsidDel="00000000" w:rsidR="00000000" w:rsidRPr="00000000">
      <w:rPr>
        <w:rFonts w:ascii="Helvetica Neue" w:cs="Helvetica Neue" w:eastAsia="Helvetica Neue" w:hAnsi="Helvetica Neue"/>
        <w:color w:val="595959"/>
        <w:sz w:val="16"/>
        <w:szCs w:val="16"/>
        <w:vertAlign w:val="baseline"/>
        <w:rtl w:val="0"/>
      </w:rPr>
      <w:t xml:space="preserve"> Paraguay 777 Piso 15, S2000CVO, Argentina I Tel.: +54 341 5302900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Helvetica Neue" w:cs="Helvetica Neue" w:eastAsia="Helvetica Neue" w:hAnsi="Helvetica Neue"/>
        <w:color w:val="595959"/>
        <w:sz w:val="16"/>
        <w:szCs w:val="16"/>
        <w:vertAlign w:val="baseline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color w:val="595959"/>
          <w:sz w:val="16"/>
          <w:szCs w:val="16"/>
          <w:vertAlign w:val="baseline"/>
          <w:rtl w:val="0"/>
        </w:rPr>
        <w:t xml:space="preserve">www.argentinaclearing.com.ar</w:t>
      </w:r>
    </w:hyperlink>
    <w:r w:rsidDel="00000000" w:rsidR="00000000" w:rsidRPr="00000000">
      <w:rPr>
        <w:rFonts w:ascii="Helvetica Neue" w:cs="Helvetica Neue" w:eastAsia="Helvetica Neue" w:hAnsi="Helvetica Neue"/>
        <w:color w:val="595959"/>
        <w:sz w:val="16"/>
        <w:szCs w:val="16"/>
        <w:vertAlign w:val="baseline"/>
        <w:rtl w:val="0"/>
      </w:rPr>
      <w:t xml:space="preserve">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-657224</wp:posOffset>
          </wp:positionV>
          <wp:extent cx="7557135" cy="8350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135" cy="835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36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w w:val="100"/>
      <w:position w:val="-1"/>
      <w:sz w:val="28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scripción">
    <w:name w:val="Descripció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4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elegante">
    <w:name w:val="Tabla elegante"/>
    <w:basedOn w:val="Tablanormal"/>
    <w:next w:val="Tablaelega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elegante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rgentinaclearing.com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kBJ4me9thsKd93PyrbpnsKrPA==">AMUW2mWpP4RnEKnigbGoTgz03RIoQAUMbkUTvnC8qZ49DVuFDg1lqTt1qLT2FwKsi+9EUy0XAZcXw0G3mszj2ROYRjKV6yBuLGK0JJ4dvLsOw70iz185AdS4+qLR8S/wpWnXVHHnS7j8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2008-11-03T19:45:00Z</dcterms:created>
  <dc:creator>msmas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