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V5.2023.05.18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Mandato de Registración Operaciones OTC MtR Agro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PARTE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CONTRAPARTE 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(2)</w:t>
            </w:r>
          </w:p>
        </w:tc>
      </w:tr>
      <w:tr>
        <w:trPr>
          <w:cantSplit w:val="0"/>
          <w:trHeight w:val="1951.3671875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Denominación: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CUIT: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Dirección correo electrónico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Denominación: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CUIT: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Dirección correo electrónico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(3)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(1) ALYC </w:t>
      </w:r>
    </w:p>
    <w:p w:rsidR="00000000" w:rsidDel="00000000" w:rsidP="00000000" w:rsidRDefault="00000000" w:rsidRPr="00000000" w14:paraId="00000010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(2) Cliente de (1)</w:t>
      </w:r>
    </w:p>
    <w:p w:rsidR="00000000" w:rsidDel="00000000" w:rsidP="00000000" w:rsidRDefault="00000000" w:rsidRPr="00000000" w14:paraId="00000011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(3) Por este medio serán válidas todas las comunicaciones y confirmaciones remitidas. Asimismo, se podrán impartir instrucciones al Participante OTC:</w:t>
        <w:tab/>
      </w:r>
    </w:p>
    <w:p w:rsidR="00000000" w:rsidDel="00000000" w:rsidP="00000000" w:rsidRDefault="00000000" w:rsidRPr="00000000" w14:paraId="00000012">
      <w:pPr>
        <w:tabs>
          <w:tab w:val="left" w:leader="none" w:pos="8640"/>
        </w:tabs>
        <w:spacing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y Fecha………………………………..…………….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(DENOMINACIÓN SOCIAL DEL ALYC)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17">
      <w:pPr>
        <w:tabs>
          <w:tab w:val="left" w:leader="none" w:pos="864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y de acuerdo con lo previsto en la Ley de Financiamiento Productivo N° 27.440, el “Aviso N° 2” de Argentina Clearing y Registro S.A. (“ACyRSA”), el “Instructivo de Registro  OTC MtR” y los “Términos y Condiciones para  Operaciones de Futuros y Opciones OTC MtR Agro ” , estos tres últimos documentos publicados en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www.argentinaclearing.com.ar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 otorgamos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mediante la presente mandato suficiente a Ud. a los fines de remitir todo tipo de órdenes, instrucciones, requerimientos y demás comunicaciones vinculadas a las Operaciones OTC en las que quienes suscriben la presente sean Parte y Contraparte Compradora o Vendedora y viceversa, incluyendo sin limitación la contratación de los Servicios ofrecidos por MtR y/o ACyRSA para el Registro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Valuación de Operaciones OTC.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parte y contraparte podrán cancelar la operación OTC registrada, conforme lo establecido en el artículo “Cancelación de las operaciones” de los “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Términos y Condiciones para Operaciones de Futuros y Opciones de  OTC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MtR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sobre Subyacentes Futuros Matba Rofex; la cancelación podrá ser realizada anticipadamente o  al vencimiento ya sea por diferencia de precio o por entrega del producto subyacente. </w:t>
      </w:r>
    </w:p>
    <w:p w:rsidR="00000000" w:rsidDel="00000000" w:rsidP="00000000" w:rsidRDefault="00000000" w:rsidRPr="00000000" w14:paraId="0000001A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Asimismo, este mandato será irrevocable en los términos del artículo 1330 del Código Civil y Comercial a los fines de cancelar anticipadamente una o varias Operaciones OTC registradas en el marco expuesto precedentemente ante un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Supuesto de Incumplimiento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vigencia hasta tanto se liquiden en su totalidad las operaciones involucradas en dicho incumplimiento, el cual generará los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Efectos de Incumplimiento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entenderá por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“Supuesto de Incumplimiento”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los siguientes: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40" w:lineRule="auto"/>
        <w:ind w:left="720" w:right="125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Incumplimiento de pago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en relación a cualquier importe o transferencia de activos en la fecha en que debía llevarse a cabo, siempre que dicho incumplimiento no haya sido remediado en su totalidad dentro de las setenta y dos (72) horas hábiles luego de ocurrida la mora.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Incumplimiento de cualquier otra obligación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bajo los Términos y Condiciones mencionados, incluyendo declaraciones falsas o incorrectas.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Fusión, escisión o transferencia de fondo de comercio.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Parte que realice acto alguno al cual, conforme la Ley General de Sociedades N° 19.550,  su continuadora y modificatorias, la Ley Nº  11.867, o cualquier ley o norma en materia de fusiones, transferencia de fondos de comercio, escisiones, reorganizaciones o reducción de capital, podrían oponerse sus respectivos acreedores.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line="240" w:lineRule="auto"/>
        <w:ind w:left="720" w:right="12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Condena en materia de lavado de dinero y/o financiamiento del terrorismo.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ser condenado por incumplimiento a la leyes de prevención del lavado de dinero y financiamiento del terrorismo (Ley N° 25.246, y modificatorias, y sus normas complementarias).</w:t>
      </w:r>
    </w:p>
    <w:p w:rsidR="00000000" w:rsidDel="00000000" w:rsidP="00000000" w:rsidRDefault="00000000" w:rsidRPr="00000000" w14:paraId="00000020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entenderá por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“Efectos del Incumplimiento”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aquel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Supuesto de Incumplimiento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atribuible a una de las Partes de una Operación OTC, ocasión en la cual el Registrante deberá notificar a MtR y/o ACyRSA a los fines de que proceda a dar por canceladas todas las Registraciones en vigencia no vencidas a la fecha de la notificación, sin perjuicio de cualquier otro derecho que le corresponda bajo la ley aplicable con motivo del acontecimiento del Supuesto de Incumplimiento de que se trate. </w:t>
      </w:r>
    </w:p>
    <w:p w:rsidR="00000000" w:rsidDel="00000000" w:rsidP="00000000" w:rsidRDefault="00000000" w:rsidRPr="00000000" w14:paraId="00000021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Anexo I se podrán incluir cláusulas particulares adicionales del negocio conforme los principios de los Términos y Condiciones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mencionados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2">
      <w:pPr>
        <w:tabs>
          <w:tab w:val="left" w:leader="none" w:pos="8640"/>
        </w:tabs>
        <w:spacing w:lin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1" w:line="240" w:lineRule="auto"/>
        <w:ind w:left="478" w:right="120" w:firstLine="195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------------------------------------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Firma y aclaración CONTRAPARTE B</w:t>
        <w:tab/>
        <w:tab/>
        <w:tab/>
        <w:t xml:space="preserve">  </w:t>
      </w:r>
    </w:p>
    <w:p w:rsidR="00000000" w:rsidDel="00000000" w:rsidP="00000000" w:rsidRDefault="00000000" w:rsidRPr="00000000" w14:paraId="00000028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" w:line="240" w:lineRule="auto"/>
        <w:ind w:left="478" w:right="1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1" w:line="240" w:lineRule="auto"/>
        <w:ind w:left="478" w:right="12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1" w:line="240" w:lineRule="auto"/>
        <w:ind w:left="0" w:right="120" w:firstLine="0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(Opcional)</w:t>
      </w:r>
    </w:p>
    <w:p w:rsidR="00000000" w:rsidDel="00000000" w:rsidP="00000000" w:rsidRDefault="00000000" w:rsidRPr="00000000" w14:paraId="0000004A">
      <w:pPr>
        <w:widowControl w:val="0"/>
        <w:spacing w:before="1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" w:line="240" w:lineRule="auto"/>
        <w:ind w:left="0" w:right="1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Otras cláusulas de derechos y obligaciones de las partes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rgentinaclearing.com.ar" TargetMode="External"/><Relationship Id="rId8" Type="http://schemas.openxmlformats.org/officeDocument/2006/relationships/hyperlink" Target="https://argentinaclearing.com.ar/docs/terminos-y-condiciones-o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lAs8bACBbKh/9bNghReM0peb9w==">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